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662C" w14:textId="77777777" w:rsidR="009D3E0B" w:rsidRDefault="009D3E0B" w:rsidP="009D3E0B">
      <w:pPr>
        <w:spacing w:line="276" w:lineRule="auto"/>
        <w:jc w:val="center"/>
        <w:rPr>
          <w:rFonts w:ascii="Calibri" w:hAnsi="Calibri" w:cs="Calibri"/>
          <w:sz w:val="22"/>
        </w:rPr>
      </w:pPr>
      <w:r w:rsidRPr="002D62F0">
        <w:rPr>
          <w:rFonts w:ascii="Calibri" w:hAnsi="Calibri" w:cs="Calibri"/>
          <w:b/>
          <w:i/>
          <w:sz w:val="22"/>
        </w:rPr>
        <w:t>Załącznik zawiera podstawowe wymagania z zakresu bezpieczeństwa informacji, które winny być spełnione przez Podmiot Zewnętrzny</w:t>
      </w:r>
      <w:r>
        <w:rPr>
          <w:rFonts w:ascii="Calibri" w:hAnsi="Calibri" w:cs="Calibri"/>
          <w:b/>
          <w:i/>
          <w:sz w:val="22"/>
        </w:rPr>
        <w:t xml:space="preserve"> (jeśli dotyczy)</w:t>
      </w:r>
      <w:r w:rsidRPr="002D62F0">
        <w:rPr>
          <w:rFonts w:ascii="Calibri" w:hAnsi="Calibri" w:cs="Calibri"/>
          <w:b/>
          <w:i/>
          <w:sz w:val="22"/>
        </w:rPr>
        <w:t xml:space="preserve"> współpracujący z Centrum Onko</w:t>
      </w:r>
      <w:r>
        <w:rPr>
          <w:rFonts w:ascii="Calibri" w:hAnsi="Calibri" w:cs="Calibri"/>
          <w:b/>
          <w:i/>
          <w:sz w:val="22"/>
        </w:rPr>
        <w:t>logii</w:t>
      </w:r>
      <w:r>
        <w:rPr>
          <w:rFonts w:ascii="Calibri" w:hAnsi="Calibri" w:cs="Calibri"/>
          <w:b/>
          <w:i/>
          <w:sz w:val="22"/>
        </w:rPr>
        <w:br/>
        <w:t xml:space="preserve"> im. prof. F. Łukaszczyka </w:t>
      </w:r>
      <w:r w:rsidRPr="002D62F0">
        <w:rPr>
          <w:rFonts w:ascii="Calibri" w:hAnsi="Calibri" w:cs="Calibri"/>
          <w:b/>
          <w:i/>
          <w:sz w:val="22"/>
        </w:rPr>
        <w:t>w Bydgoszczy (zwanego dalej Centrum)</w:t>
      </w:r>
      <w:r>
        <w:rPr>
          <w:rFonts w:ascii="Calibri" w:hAnsi="Calibri" w:cs="Calibri"/>
          <w:b/>
          <w:i/>
          <w:sz w:val="22"/>
        </w:rPr>
        <w:t>. U</w:t>
      </w:r>
      <w:r w:rsidRPr="002D62F0">
        <w:rPr>
          <w:rFonts w:ascii="Calibri" w:hAnsi="Calibri" w:cs="Calibri"/>
          <w:b/>
          <w:i/>
          <w:sz w:val="22"/>
        </w:rPr>
        <w:t>regulowania szczegółowe powinny stanowić zapisy zawartej umowy współpracy</w:t>
      </w:r>
      <w:r>
        <w:rPr>
          <w:rFonts w:ascii="Calibri" w:hAnsi="Calibri" w:cs="Calibri"/>
          <w:sz w:val="22"/>
        </w:rPr>
        <w:t xml:space="preserve">. </w:t>
      </w:r>
    </w:p>
    <w:p w14:paraId="6AAA94BA" w14:textId="77777777" w:rsidR="009D3E0B" w:rsidRDefault="009D3E0B" w:rsidP="009D3E0B">
      <w:pPr>
        <w:spacing w:line="276" w:lineRule="auto"/>
        <w:jc w:val="center"/>
        <w:rPr>
          <w:rFonts w:ascii="Calibri" w:hAnsi="Calibri" w:cs="Calibri"/>
          <w:sz w:val="22"/>
        </w:rPr>
      </w:pPr>
    </w:p>
    <w:p w14:paraId="2D188F3E" w14:textId="77777777" w:rsidR="009D3E0B" w:rsidRDefault="009D3E0B" w:rsidP="009D3E0B">
      <w:pPr>
        <w:spacing w:line="276" w:lineRule="auto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Centrum Onkologii im. prof. F. Łukaszczyk w Bydgoszczy wdrożyło i certyfikowało wymagania normy ISO 27001, zobowiązuje się zatem przedstawicieli Podmiotów Zewnętrznych do przestrzegania podczas współpracy z Centrum obowiązujących Polityk bezpieczeństwa. </w:t>
      </w:r>
    </w:p>
    <w:p w14:paraId="223C180A" w14:textId="77777777" w:rsidR="009D3E0B" w:rsidRPr="00881E5F" w:rsidRDefault="009D3E0B" w:rsidP="009D3E0B">
      <w:pPr>
        <w:spacing w:line="276" w:lineRule="auto"/>
        <w:jc w:val="center"/>
        <w:rPr>
          <w:rFonts w:ascii="Calibri" w:hAnsi="Calibri" w:cs="Calibri"/>
          <w:sz w:val="22"/>
        </w:rPr>
      </w:pPr>
    </w:p>
    <w:p w14:paraId="7672FB4A" w14:textId="77777777" w:rsidR="009D3E0B" w:rsidRPr="007879A9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 w:rsidRPr="007879A9">
        <w:rPr>
          <w:rFonts w:ascii="Calibri" w:hAnsi="Calibri" w:cs="Calibri"/>
          <w:sz w:val="22"/>
        </w:rPr>
        <w:t>Niniejsze wymagania powstały w celu zapewnienia ochrony aktywów organizacji, które udostępnione zostały podmiotom zewnętrznym współpracującym z Centrum</w:t>
      </w:r>
      <w:r>
        <w:rPr>
          <w:rFonts w:ascii="Calibri" w:hAnsi="Calibri" w:cs="Calibri"/>
          <w:sz w:val="22"/>
        </w:rPr>
        <w:t xml:space="preserve">. </w:t>
      </w:r>
    </w:p>
    <w:p w14:paraId="341F46E9" w14:textId="77777777" w:rsidR="009D3E0B" w:rsidRPr="007879A9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 w:rsidRPr="007879A9">
        <w:rPr>
          <w:rFonts w:ascii="Calibri" w:hAnsi="Calibri" w:cs="Calibri"/>
          <w:sz w:val="22"/>
        </w:rPr>
        <w:t xml:space="preserve">Wymagania z zakresu bezpieczeństwa informacji dotyczą </w:t>
      </w:r>
      <w:r>
        <w:rPr>
          <w:rFonts w:ascii="Calibri" w:hAnsi="Calibri" w:cs="Calibri"/>
          <w:sz w:val="22"/>
        </w:rPr>
        <w:t>Podmiotów Z</w:t>
      </w:r>
      <w:r w:rsidRPr="006A3581">
        <w:rPr>
          <w:rFonts w:ascii="Calibri" w:hAnsi="Calibri" w:cs="Calibri"/>
          <w:sz w:val="22"/>
        </w:rPr>
        <w:t>ewnętrzny</w:t>
      </w:r>
      <w:r>
        <w:rPr>
          <w:rFonts w:ascii="Calibri" w:hAnsi="Calibri" w:cs="Calibri"/>
          <w:sz w:val="22"/>
        </w:rPr>
        <w:t xml:space="preserve">ch, które uzyskały dostęp, możliwość jej przetwarzania, przechowywania, przesyłania lub dostarczania elementów infrastruktury teleinformatycznej celem przetwarzania informacji należących do Centrum.   </w:t>
      </w:r>
    </w:p>
    <w:p w14:paraId="2EF02A65" w14:textId="77777777" w:rsidR="009D3E0B" w:rsidRPr="007879A9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18"/>
          <w:szCs w:val="20"/>
        </w:rPr>
      </w:pPr>
      <w:r w:rsidRPr="007879A9">
        <w:rPr>
          <w:rFonts w:ascii="Calibri" w:hAnsi="Calibri" w:cs="Calibri"/>
          <w:sz w:val="22"/>
        </w:rPr>
        <w:t>Przetwarzanie informacji należących do Centrum przez Podmioty Zewnętrzne musi odbywać się z uwzględnieniem klasyfikacji informacji uwzględnionej w tabeli tab. nr 1.</w:t>
      </w:r>
    </w:p>
    <w:tbl>
      <w:tblPr>
        <w:tblW w:w="5394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25"/>
        <w:gridCol w:w="2899"/>
        <w:gridCol w:w="1843"/>
        <w:gridCol w:w="2127"/>
        <w:gridCol w:w="1980"/>
      </w:tblGrid>
      <w:tr w:rsidR="009D3E0B" w14:paraId="78628E14" w14:textId="77777777" w:rsidTr="00A81444">
        <w:trPr>
          <w:trHeight w:val="425"/>
          <w:jc w:val="center"/>
        </w:trPr>
        <w:tc>
          <w:tcPr>
            <w:tcW w:w="473" w:type="pct"/>
            <w:vMerge w:val="restart"/>
            <w:shd w:val="clear" w:color="auto" w:fill="F2F2F2"/>
            <w:vAlign w:val="center"/>
            <w:hideMark/>
          </w:tcPr>
          <w:p w14:paraId="4E971EAF" w14:textId="77777777" w:rsidR="009D3E0B" w:rsidRPr="007B4E75" w:rsidRDefault="009D3E0B" w:rsidP="00A81444">
            <w:pPr>
              <w:pStyle w:val="tablecontents"/>
              <w:jc w:val="center"/>
              <w:rPr>
                <w:sz w:val="20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0"/>
              </w:rPr>
              <w:t>Atrybut</w:t>
            </w:r>
          </w:p>
        </w:tc>
        <w:tc>
          <w:tcPr>
            <w:tcW w:w="1483" w:type="pct"/>
            <w:vMerge w:val="restart"/>
            <w:shd w:val="clear" w:color="auto" w:fill="F2F2F2"/>
            <w:vAlign w:val="center"/>
            <w:hideMark/>
          </w:tcPr>
          <w:p w14:paraId="1681100B" w14:textId="77777777" w:rsidR="009D3E0B" w:rsidRPr="007B4E75" w:rsidRDefault="009D3E0B" w:rsidP="00A81444">
            <w:pPr>
              <w:pStyle w:val="tablecontents"/>
              <w:jc w:val="center"/>
              <w:rPr>
                <w:sz w:val="20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0"/>
              </w:rPr>
              <w:t>Opis</w:t>
            </w:r>
          </w:p>
        </w:tc>
        <w:tc>
          <w:tcPr>
            <w:tcW w:w="3045" w:type="pct"/>
            <w:gridSpan w:val="3"/>
            <w:shd w:val="clear" w:color="auto" w:fill="F2F2F2"/>
            <w:vAlign w:val="center"/>
            <w:hideMark/>
          </w:tcPr>
          <w:p w14:paraId="7051421F" w14:textId="77777777" w:rsidR="009D3E0B" w:rsidRDefault="009D3E0B" w:rsidP="00A81444">
            <w:pPr>
              <w:pStyle w:val="tablecontents"/>
              <w:jc w:val="center"/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2"/>
              </w:rPr>
              <w:t>Zabezpieczanie</w:t>
            </w:r>
          </w:p>
        </w:tc>
      </w:tr>
      <w:tr w:rsidR="009D3E0B" w14:paraId="035D9184" w14:textId="77777777" w:rsidTr="00A81444">
        <w:trPr>
          <w:jc w:val="center"/>
        </w:trPr>
        <w:tc>
          <w:tcPr>
            <w:tcW w:w="0" w:type="auto"/>
            <w:vMerge/>
            <w:shd w:val="clear" w:color="auto" w:fill="F2F2F2"/>
            <w:vAlign w:val="center"/>
            <w:hideMark/>
          </w:tcPr>
          <w:p w14:paraId="77F187FA" w14:textId="77777777" w:rsidR="009D3E0B" w:rsidRPr="008B5E4A" w:rsidRDefault="009D3E0B" w:rsidP="00A81444">
            <w:pPr>
              <w:rPr>
                <w:rFonts w:eastAsia="Calibri"/>
              </w:rPr>
            </w:pPr>
          </w:p>
        </w:tc>
        <w:tc>
          <w:tcPr>
            <w:tcW w:w="1483" w:type="pct"/>
            <w:vMerge/>
            <w:shd w:val="clear" w:color="auto" w:fill="F2F2F2"/>
            <w:vAlign w:val="center"/>
            <w:hideMark/>
          </w:tcPr>
          <w:p w14:paraId="07FA859F" w14:textId="77777777" w:rsidR="009D3E0B" w:rsidRPr="008B5E4A" w:rsidRDefault="009D3E0B" w:rsidP="00A81444">
            <w:pPr>
              <w:rPr>
                <w:rFonts w:eastAsia="Calibri"/>
              </w:rPr>
            </w:pPr>
          </w:p>
        </w:tc>
        <w:tc>
          <w:tcPr>
            <w:tcW w:w="943" w:type="pct"/>
            <w:shd w:val="clear" w:color="auto" w:fill="F2F2F2"/>
            <w:vAlign w:val="center"/>
            <w:hideMark/>
          </w:tcPr>
          <w:p w14:paraId="30E4EBB8" w14:textId="77777777" w:rsidR="009D3E0B" w:rsidRPr="007B4E75" w:rsidRDefault="009D3E0B" w:rsidP="00A81444">
            <w:pPr>
              <w:pStyle w:val="tablecontents"/>
              <w:jc w:val="center"/>
              <w:rPr>
                <w:sz w:val="20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0"/>
              </w:rPr>
              <w:t>Wersja ustna</w:t>
            </w:r>
          </w:p>
        </w:tc>
        <w:tc>
          <w:tcPr>
            <w:tcW w:w="1088" w:type="pct"/>
            <w:shd w:val="clear" w:color="auto" w:fill="F2F2F2"/>
            <w:vAlign w:val="center"/>
            <w:hideMark/>
          </w:tcPr>
          <w:p w14:paraId="5933CC35" w14:textId="77777777" w:rsidR="009D3E0B" w:rsidRPr="007B4E75" w:rsidRDefault="009D3E0B" w:rsidP="00A81444">
            <w:pPr>
              <w:pStyle w:val="tablecontents"/>
              <w:jc w:val="center"/>
              <w:rPr>
                <w:sz w:val="20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0"/>
              </w:rPr>
              <w:t>Wersja elektroniczna</w:t>
            </w:r>
          </w:p>
        </w:tc>
        <w:tc>
          <w:tcPr>
            <w:tcW w:w="1014" w:type="pct"/>
            <w:shd w:val="clear" w:color="auto" w:fill="F2F2F2"/>
            <w:vAlign w:val="center"/>
            <w:hideMark/>
          </w:tcPr>
          <w:p w14:paraId="332DE958" w14:textId="77777777" w:rsidR="009D3E0B" w:rsidRPr="007B4E75" w:rsidRDefault="009D3E0B" w:rsidP="00A81444">
            <w:pPr>
              <w:pStyle w:val="tablecontents"/>
              <w:jc w:val="center"/>
              <w:rPr>
                <w:sz w:val="20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0"/>
              </w:rPr>
              <w:t>Wersja papierowa / nośniki danych</w:t>
            </w:r>
          </w:p>
        </w:tc>
      </w:tr>
      <w:tr w:rsidR="009D3E0B" w14:paraId="1ADC5D6B" w14:textId="77777777" w:rsidTr="00A81444">
        <w:trPr>
          <w:trHeight w:val="1757"/>
          <w:jc w:val="center"/>
        </w:trPr>
        <w:tc>
          <w:tcPr>
            <w:tcW w:w="473" w:type="pct"/>
            <w:textDirection w:val="btLr"/>
            <w:vAlign w:val="center"/>
            <w:hideMark/>
          </w:tcPr>
          <w:p w14:paraId="37A41F70" w14:textId="77777777" w:rsidR="009D3E0B" w:rsidRDefault="009D3E0B" w:rsidP="00A81444">
            <w:pPr>
              <w:pStyle w:val="tablecontents"/>
              <w:spacing w:before="0" w:beforeAutospacing="0" w:after="0" w:afterAutospacing="0"/>
              <w:ind w:left="113" w:right="113"/>
              <w:jc w:val="center"/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2"/>
              </w:rPr>
              <w:t xml:space="preserve">Publicznie dostępne </w:t>
            </w:r>
          </w:p>
        </w:tc>
        <w:tc>
          <w:tcPr>
            <w:tcW w:w="1483" w:type="pct"/>
            <w:vAlign w:val="center"/>
            <w:hideMark/>
          </w:tcPr>
          <w:p w14:paraId="2E56E527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Informacje dostępne dla wszystkich pracowników Podmiotu zewnętrznego</w:t>
            </w:r>
            <w:r>
              <w:rPr>
                <w:rFonts w:ascii="Calibri" w:hAnsi="Calibri" w:cs="Tahoma"/>
                <w:sz w:val="18"/>
              </w:rPr>
              <w:t>,</w:t>
            </w:r>
            <w:r w:rsidRPr="008B5E4A">
              <w:rPr>
                <w:rFonts w:ascii="Calibri" w:hAnsi="Calibri" w:cs="Tahoma"/>
                <w:sz w:val="18"/>
              </w:rPr>
              <w:t xml:space="preserve"> w skład których wchodzą informacje publicznie dostępne, uzyskane z niezależnych w stosunku do Centrum Onkologii  źródeł.  </w:t>
            </w:r>
          </w:p>
        </w:tc>
        <w:tc>
          <w:tcPr>
            <w:tcW w:w="3045" w:type="pct"/>
            <w:gridSpan w:val="3"/>
            <w:vAlign w:val="center"/>
            <w:hideMark/>
          </w:tcPr>
          <w:p w14:paraId="56A1DE5C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Informacje Publiczne nie muszą być w żaden specjalny sposób zabezpieczane.</w:t>
            </w:r>
          </w:p>
        </w:tc>
      </w:tr>
      <w:tr w:rsidR="009D3E0B" w14:paraId="0F798957" w14:textId="77777777" w:rsidTr="00A81444">
        <w:trPr>
          <w:trHeight w:val="2856"/>
          <w:jc w:val="center"/>
        </w:trPr>
        <w:tc>
          <w:tcPr>
            <w:tcW w:w="473" w:type="pct"/>
            <w:textDirection w:val="btLr"/>
            <w:vAlign w:val="center"/>
          </w:tcPr>
          <w:p w14:paraId="12F89E3A" w14:textId="77777777" w:rsidR="009D3E0B" w:rsidRPr="008B5E4A" w:rsidRDefault="009D3E0B" w:rsidP="00A81444">
            <w:pPr>
              <w:pStyle w:val="tablecontents"/>
              <w:spacing w:before="0" w:beforeAutospacing="0" w:after="0" w:afterAutospacing="0"/>
              <w:ind w:left="113" w:right="113"/>
              <w:jc w:val="center"/>
              <w:rPr>
                <w:rFonts w:ascii="Calibri" w:hAnsi="Calibri" w:cs="Tahoma"/>
                <w:b/>
                <w:bCs/>
                <w:color w:val="44546A"/>
                <w:sz w:val="22"/>
              </w:rPr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2"/>
              </w:rPr>
              <w:t xml:space="preserve">Jawne dla użytkowników informacji </w:t>
            </w:r>
          </w:p>
        </w:tc>
        <w:tc>
          <w:tcPr>
            <w:tcW w:w="1483" w:type="pct"/>
            <w:vAlign w:val="center"/>
          </w:tcPr>
          <w:p w14:paraId="66DACE11" w14:textId="77777777" w:rsidR="009D3E0B" w:rsidRPr="008B5E4A" w:rsidRDefault="009D3E0B" w:rsidP="00A81444">
            <w:pPr>
              <w:pStyle w:val="Bezodstpw"/>
              <w:rPr>
                <w:rFonts w:ascii="Calibri" w:hAnsi="Calibri" w:cs="Tahoma"/>
                <w:sz w:val="18"/>
              </w:rPr>
            </w:pPr>
            <w:r w:rsidRPr="008B5E4A">
              <w:rPr>
                <w:rFonts w:ascii="Calibri" w:hAnsi="Calibri" w:cs="Tahoma"/>
                <w:sz w:val="18"/>
              </w:rPr>
              <w:t xml:space="preserve">Informacje dostępne tylko dla pracowników Podmiotu zewnętrznego mających kontakt z informacjami należącymi do Centrum Onkologii  w ramach pełnionych obowiązków, w skład których wchodzą wszystkie informacje nie zaliczone do kategorii Publicznie dostępne lub chronione – większość informacji  </w:t>
            </w:r>
          </w:p>
        </w:tc>
        <w:tc>
          <w:tcPr>
            <w:tcW w:w="943" w:type="pct"/>
            <w:vAlign w:val="center"/>
          </w:tcPr>
          <w:p w14:paraId="73204873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Należy poinformować odbiorcę o charakterze informacji. Informacje należy przekazywać w sposób uniemożliwiający usłyszenie informacji przez osoby postronne</w:t>
            </w:r>
          </w:p>
        </w:tc>
        <w:tc>
          <w:tcPr>
            <w:tcW w:w="1088" w:type="pct"/>
            <w:vAlign w:val="center"/>
          </w:tcPr>
          <w:p w14:paraId="388861A8" w14:textId="77777777" w:rsidR="009D3E0B" w:rsidRDefault="009D3E0B" w:rsidP="00A81444">
            <w:pPr>
              <w:pStyle w:val="NormalnyWeb"/>
            </w:pPr>
            <w:r w:rsidRPr="008B5E4A">
              <w:rPr>
                <w:rFonts w:cs="Tahoma"/>
                <w:sz w:val="18"/>
              </w:rPr>
              <w:t xml:space="preserve">Należy zapisywać dokumenty na dysku szyfrowanym, </w:t>
            </w:r>
            <w:r>
              <w:rPr>
                <w:rFonts w:cs="Tahoma"/>
                <w:sz w:val="18"/>
              </w:rPr>
              <w:t xml:space="preserve">przekazywać </w:t>
            </w:r>
            <w:r w:rsidRPr="008B5E4A">
              <w:rPr>
                <w:rFonts w:cs="Tahoma"/>
                <w:sz w:val="18"/>
              </w:rPr>
              <w:t xml:space="preserve">mailowo w </w:t>
            </w:r>
            <w:r w:rsidRPr="00456C9D">
              <w:rPr>
                <w:rFonts w:cs="Tahoma"/>
                <w:sz w:val="18"/>
              </w:rPr>
              <w:t xml:space="preserve">formie </w:t>
            </w:r>
            <w:proofErr w:type="spellStart"/>
            <w:r w:rsidRPr="00456C9D">
              <w:rPr>
                <w:rFonts w:cs="Tahoma"/>
                <w:sz w:val="18"/>
              </w:rPr>
              <w:t>zahasłowanej</w:t>
            </w:r>
            <w:proofErr w:type="spellEnd"/>
            <w:r w:rsidRPr="00456C9D">
              <w:rPr>
                <w:rFonts w:cs="Tahoma"/>
                <w:sz w:val="18"/>
              </w:rPr>
              <w:t xml:space="preserve"> </w:t>
            </w:r>
            <w:r w:rsidRPr="00456C9D">
              <w:rPr>
                <w:sz w:val="18"/>
                <w:szCs w:val="18"/>
              </w:rPr>
              <w:t>Kopia dokumentów powinna być umieszczona w bezpiecznej sieci komunikacji wewnętrznej Podmiotu Zewnętrznego, do której dostawcy posiadają odpowiednie uprawnieni</w:t>
            </w:r>
          </w:p>
        </w:tc>
        <w:tc>
          <w:tcPr>
            <w:tcW w:w="1014" w:type="pct"/>
            <w:vAlign w:val="center"/>
          </w:tcPr>
          <w:p w14:paraId="631749DD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Zakaz wynoszenia poza miejsce ustalone jako miejsce realizacji zleconych prac.</w:t>
            </w:r>
          </w:p>
        </w:tc>
      </w:tr>
      <w:tr w:rsidR="009D3E0B" w14:paraId="0E4BC699" w14:textId="77777777" w:rsidTr="00A81444">
        <w:trPr>
          <w:trHeight w:val="2326"/>
          <w:jc w:val="center"/>
        </w:trPr>
        <w:tc>
          <w:tcPr>
            <w:tcW w:w="473" w:type="pct"/>
            <w:textDirection w:val="btLr"/>
            <w:vAlign w:val="center"/>
            <w:hideMark/>
          </w:tcPr>
          <w:p w14:paraId="44969137" w14:textId="77777777" w:rsidR="009D3E0B" w:rsidRDefault="009D3E0B" w:rsidP="00A81444">
            <w:pPr>
              <w:pStyle w:val="tablecontents"/>
              <w:spacing w:before="0" w:beforeAutospacing="0" w:after="0" w:afterAutospacing="0"/>
              <w:ind w:left="113" w:right="113"/>
              <w:jc w:val="center"/>
            </w:pPr>
            <w:r w:rsidRPr="008B5E4A">
              <w:rPr>
                <w:rFonts w:ascii="Calibri" w:hAnsi="Calibri" w:cs="Tahoma"/>
                <w:b/>
                <w:bCs/>
                <w:color w:val="44546A"/>
                <w:sz w:val="22"/>
              </w:rPr>
              <w:lastRenderedPageBreak/>
              <w:t>Chronione</w:t>
            </w:r>
          </w:p>
        </w:tc>
        <w:tc>
          <w:tcPr>
            <w:tcW w:w="1483" w:type="pct"/>
            <w:vAlign w:val="center"/>
            <w:hideMark/>
          </w:tcPr>
          <w:p w14:paraId="5F4DD72D" w14:textId="77777777" w:rsidR="009D3E0B" w:rsidRPr="008B5E4A" w:rsidRDefault="009D3E0B" w:rsidP="00A81444">
            <w:pPr>
              <w:pStyle w:val="Bezodstpw"/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sz w:val="18"/>
              </w:rPr>
              <w:t>D</w:t>
            </w:r>
            <w:r w:rsidRPr="008B5E4A">
              <w:rPr>
                <w:rFonts w:ascii="Calibri" w:hAnsi="Calibri" w:cs="Tahoma"/>
                <w:sz w:val="18"/>
              </w:rPr>
              <w:t>ostępne tylko dla upoważnionych pracowników Podmiotu Zewnętrznego</w:t>
            </w:r>
            <w:r>
              <w:rPr>
                <w:rFonts w:ascii="Calibri" w:hAnsi="Calibri" w:cs="Tahoma"/>
                <w:sz w:val="18"/>
              </w:rPr>
              <w:t>,</w:t>
            </w:r>
            <w:r w:rsidRPr="008B5E4A">
              <w:rPr>
                <w:rFonts w:ascii="Calibri" w:hAnsi="Calibri" w:cs="Tahoma"/>
                <w:sz w:val="18"/>
              </w:rPr>
              <w:t xml:space="preserve"> w skład których wchodzą:</w:t>
            </w:r>
            <w:r>
              <w:rPr>
                <w:rFonts w:ascii="Calibri" w:hAnsi="Calibri" w:cs="Tahoma"/>
                <w:sz w:val="18"/>
              </w:rPr>
              <w:t xml:space="preserve"> </w:t>
            </w:r>
            <w:r w:rsidRPr="008B5E4A">
              <w:rPr>
                <w:rFonts w:ascii="Calibri" w:hAnsi="Calibri" w:cs="Tahoma"/>
                <w:sz w:val="18"/>
              </w:rPr>
              <w:t>dane stanowiące tajemnicę zawodową, dane osobowe klientów</w:t>
            </w:r>
            <w:r>
              <w:rPr>
                <w:rFonts w:ascii="Calibri" w:hAnsi="Calibri" w:cs="Tahoma"/>
                <w:sz w:val="18"/>
              </w:rPr>
              <w:t xml:space="preserve">/pracowników/pacjentów, </w:t>
            </w:r>
          </w:p>
          <w:p w14:paraId="4844BE47" w14:textId="77777777" w:rsidR="009D3E0B" w:rsidRPr="008B5E4A" w:rsidRDefault="009D3E0B" w:rsidP="00A81444">
            <w:pPr>
              <w:pStyle w:val="tablecontents"/>
              <w:rPr>
                <w:rFonts w:ascii="Calibri" w:hAnsi="Calibri" w:cs="Tahoma"/>
                <w:sz w:val="18"/>
              </w:rPr>
            </w:pPr>
            <w:r w:rsidRPr="008B5E4A">
              <w:rPr>
                <w:rFonts w:ascii="Calibri" w:hAnsi="Calibri" w:cs="Tahoma"/>
                <w:sz w:val="18"/>
              </w:rPr>
              <w:t> </w:t>
            </w:r>
          </w:p>
        </w:tc>
        <w:tc>
          <w:tcPr>
            <w:tcW w:w="943" w:type="pct"/>
            <w:vAlign w:val="center"/>
            <w:hideMark/>
          </w:tcPr>
          <w:p w14:paraId="104476F9" w14:textId="77777777" w:rsidR="009D3E0B" w:rsidRDefault="009D3E0B" w:rsidP="00A81444">
            <w:pPr>
              <w:pStyle w:val="tablecontents"/>
              <w:rPr>
                <w:rFonts w:ascii="Calibri" w:hAnsi="Calibri" w:cs="Tahoma"/>
                <w:sz w:val="18"/>
              </w:rPr>
            </w:pPr>
            <w:r w:rsidRPr="008B5E4A">
              <w:rPr>
                <w:rFonts w:ascii="Calibri" w:hAnsi="Calibri" w:cs="Tahoma"/>
                <w:sz w:val="18"/>
              </w:rPr>
              <w:t xml:space="preserve">Należy poinformować odbiorcę o charakterze informacji. </w:t>
            </w:r>
          </w:p>
          <w:p w14:paraId="2D94E562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Informacje należy przekazywać w sposób uniemożliwiający usłyszenie informacji przez osoby postronne</w:t>
            </w:r>
          </w:p>
        </w:tc>
        <w:tc>
          <w:tcPr>
            <w:tcW w:w="1088" w:type="pct"/>
            <w:vAlign w:val="center"/>
            <w:hideMark/>
          </w:tcPr>
          <w:p w14:paraId="4430998C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 xml:space="preserve">Należy zapisywać </w:t>
            </w:r>
            <w:r>
              <w:rPr>
                <w:rFonts w:ascii="Calibri" w:hAnsi="Calibri" w:cs="Tahoma"/>
                <w:sz w:val="18"/>
              </w:rPr>
              <w:t xml:space="preserve">dokumenty na dysku szyfrowanym. </w:t>
            </w:r>
            <w:r w:rsidRPr="008B5E4A">
              <w:rPr>
                <w:rFonts w:ascii="Calibri" w:hAnsi="Calibri" w:cs="Tahoma"/>
                <w:sz w:val="18"/>
              </w:rPr>
              <w:t>Przesyłanie informacji przy użyciu poczty szyfrowanej</w:t>
            </w:r>
            <w:r>
              <w:rPr>
                <w:rFonts w:ascii="Calibri" w:hAnsi="Calibri" w:cs="Tahoma"/>
                <w:sz w:val="18"/>
              </w:rPr>
              <w:t xml:space="preserve"> wyłącznie do upoważnionych pracowników.</w:t>
            </w:r>
          </w:p>
        </w:tc>
        <w:tc>
          <w:tcPr>
            <w:tcW w:w="1014" w:type="pct"/>
            <w:vAlign w:val="center"/>
            <w:hideMark/>
          </w:tcPr>
          <w:p w14:paraId="177F6B80" w14:textId="77777777" w:rsidR="009D3E0B" w:rsidRDefault="009D3E0B" w:rsidP="00A81444">
            <w:pPr>
              <w:pStyle w:val="tablecontents"/>
            </w:pPr>
            <w:r w:rsidRPr="008B5E4A">
              <w:rPr>
                <w:rFonts w:ascii="Calibri" w:hAnsi="Calibri" w:cs="Tahoma"/>
                <w:sz w:val="18"/>
              </w:rPr>
              <w:t>Zakaz wynoszenia poza miejsce ustalone jako miejsce realizacji zleconych prac. Przechowywanie informacji w szafach/szafkach pod kluczem.</w:t>
            </w:r>
          </w:p>
        </w:tc>
      </w:tr>
    </w:tbl>
    <w:p w14:paraId="0C0E9ECC" w14:textId="77777777" w:rsidR="009D3E0B" w:rsidRPr="00751922" w:rsidRDefault="009D3E0B" w:rsidP="009D3E0B">
      <w:pPr>
        <w:jc w:val="both"/>
        <w:rPr>
          <w:sz w:val="28"/>
          <w:szCs w:val="20"/>
        </w:rPr>
      </w:pPr>
    </w:p>
    <w:p w14:paraId="27EEA8F7" w14:textId="77777777" w:rsidR="009D3E0B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 w:rsidRPr="00954451">
        <w:rPr>
          <w:rFonts w:ascii="Calibri" w:hAnsi="Calibri" w:cs="Calibri"/>
          <w:sz w:val="22"/>
          <w:u w:val="single"/>
        </w:rPr>
        <w:t>Bezpieczeństwo informacji</w:t>
      </w:r>
      <w:r w:rsidRPr="00954451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–  Podmiot Zewnętrzny winien zapewnić, że wszystkie osoby mające dostęp do informacji chronionych podpisały klauzule poufności oraz zostały</w:t>
      </w:r>
      <w:r w:rsidRPr="00456C9D">
        <w:rPr>
          <w:rFonts w:ascii="Calibri" w:hAnsi="Calibri" w:cs="Calibri"/>
          <w:sz w:val="22"/>
        </w:rPr>
        <w:t xml:space="preserve"> przeszkolone w zakresie bezpieczeństwa informacji</w:t>
      </w:r>
      <w:r>
        <w:rPr>
          <w:rFonts w:ascii="Calibri" w:hAnsi="Calibri" w:cs="Calibri"/>
          <w:sz w:val="22"/>
        </w:rPr>
        <w:t>.</w:t>
      </w:r>
    </w:p>
    <w:p w14:paraId="09D4CFB2" w14:textId="77777777" w:rsidR="009D3E0B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u w:val="single"/>
        </w:rPr>
        <w:t xml:space="preserve">Bezpieczeństwo personelu </w:t>
      </w:r>
      <w:r>
        <w:rPr>
          <w:rFonts w:ascii="Calibri" w:hAnsi="Calibri" w:cs="Calibri"/>
          <w:sz w:val="22"/>
        </w:rPr>
        <w:t>– Podmiot Zewnętrzny winien zapewnić bezpieczeństwo wykorzystywanego personelu adekwatnie do zadań realizowanych na rzecz Centrum Onkologii:</w:t>
      </w:r>
    </w:p>
    <w:p w14:paraId="44308979" w14:textId="77777777" w:rsidR="009D3E0B" w:rsidRDefault="009D3E0B" w:rsidP="009D3E0B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przekazanie swojemu personelowi realizującemu zadania na rzecz Centrum informacji o wymaganiach bezpieczeństwa współpracy,</w:t>
      </w:r>
    </w:p>
    <w:p w14:paraId="1516CE70" w14:textId="77777777" w:rsidR="009D3E0B" w:rsidRPr="008C6D5B" w:rsidRDefault="009D3E0B" w:rsidP="009D3E0B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podpisanie przez pracowników realizujących zadania na rzecz Centrum oświadczeń zawierającą klauzulę o zachowaniu poufności oraz o  zapoznanie z obowiązującymi  wymaganiami prawnymi  z zakresu bezpieczeństwa informacji i ochrony danych osobowych.</w:t>
      </w:r>
    </w:p>
    <w:p w14:paraId="26FA4C3F" w14:textId="77777777" w:rsidR="009D3E0B" w:rsidRPr="004D43DD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u w:val="single"/>
        </w:rPr>
      </w:pPr>
      <w:r w:rsidRPr="008C6D5B">
        <w:rPr>
          <w:rFonts w:ascii="Calibri" w:hAnsi="Calibri" w:cs="Calibri"/>
          <w:sz w:val="22"/>
          <w:u w:val="single"/>
        </w:rPr>
        <w:t>Bezpieczeństwo powierzonych aktywów</w:t>
      </w:r>
      <w:r w:rsidRPr="008C6D5B">
        <w:rPr>
          <w:rFonts w:ascii="Calibri" w:hAnsi="Calibri" w:cs="Calibri"/>
          <w:sz w:val="22"/>
        </w:rPr>
        <w:t xml:space="preserve"> -</w:t>
      </w:r>
      <w:r w:rsidRPr="004D43DD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Podmiot Zewnętrzny winien zapewnić bezpieczeństwo wymiennych nośników danych wykorzystywanych w związku z realizacją zadań na rzecz Centrum. W szczególności  wymaganym jest aby:</w:t>
      </w:r>
    </w:p>
    <w:p w14:paraId="6B4BD125" w14:textId="77777777" w:rsidR="009D3E0B" w:rsidRDefault="009D3E0B" w:rsidP="009D3E0B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</w:rPr>
      </w:pPr>
      <w:r w:rsidRPr="004D43DD">
        <w:rPr>
          <w:rFonts w:ascii="Calibri" w:hAnsi="Calibri" w:cs="Calibri"/>
          <w:sz w:val="22"/>
        </w:rPr>
        <w:t>Użytkownicy aktywów posiadali świadomość odnośnie bezpiecznego korzystania z udostępnionych aktywów</w:t>
      </w:r>
      <w:r>
        <w:rPr>
          <w:rFonts w:ascii="Calibri" w:hAnsi="Calibri" w:cs="Calibri"/>
          <w:sz w:val="22"/>
        </w:rPr>
        <w:t>,</w:t>
      </w:r>
    </w:p>
    <w:p w14:paraId="56A3647D" w14:textId="77777777" w:rsidR="009D3E0B" w:rsidRPr="004D43DD" w:rsidRDefault="009D3E0B" w:rsidP="009D3E0B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Po zakończeniu realizacji zleconych zadań użytkownicy zwrócili aktywa lub w przypadku gdy są to dane usunęli je w skuteczny sposób. </w:t>
      </w:r>
      <w:r w:rsidRPr="004D43DD">
        <w:rPr>
          <w:rFonts w:ascii="Calibri" w:hAnsi="Calibri" w:cs="Calibri"/>
          <w:sz w:val="22"/>
        </w:rPr>
        <w:t xml:space="preserve"> </w:t>
      </w:r>
    </w:p>
    <w:p w14:paraId="5552E68D" w14:textId="77777777" w:rsidR="009D3E0B" w:rsidRPr="004D43DD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18"/>
          <w:szCs w:val="20"/>
        </w:rPr>
      </w:pPr>
      <w:r w:rsidRPr="00881E5F">
        <w:rPr>
          <w:rFonts w:ascii="Calibri" w:hAnsi="Calibri" w:cs="Calibri"/>
          <w:sz w:val="22"/>
          <w:u w:val="single"/>
        </w:rPr>
        <w:t>Praca na odległość</w:t>
      </w:r>
      <w:r>
        <w:rPr>
          <w:rFonts w:ascii="Calibri" w:hAnsi="Calibri" w:cs="Calibri"/>
          <w:sz w:val="22"/>
        </w:rPr>
        <w:t xml:space="preserve"> – dostęp pracowników Podmiotu Zewnętrznego z sieci publicznych do systemów IT Centrum może być realizowany wyłącznie przy użyciu metod kryptograficznych takich jak VPN (uregulowania szczegółowe zawarte w umowie współpracy - jeśli dotyczy). Podmiot Zewnętrzny winien zapewnić bezpieczeństwo pracy zdalnej a w szczególności:</w:t>
      </w:r>
    </w:p>
    <w:p w14:paraId="68639293" w14:textId="77777777" w:rsidR="009D3E0B" w:rsidRPr="001913DA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18"/>
          <w:szCs w:val="20"/>
        </w:rPr>
      </w:pPr>
      <w:r>
        <w:rPr>
          <w:rFonts w:ascii="Calibri" w:hAnsi="Calibri" w:cs="Calibri"/>
          <w:sz w:val="22"/>
          <w:szCs w:val="20"/>
        </w:rPr>
        <w:t xml:space="preserve">zdalny dostęp do zasobów Centrum musi być wykorzystywany  tylko w celach i zakresie określonym przez Centrum, </w:t>
      </w:r>
    </w:p>
    <w:p w14:paraId="4EFB0C0F" w14:textId="77777777" w:rsidR="009D3E0B" w:rsidRPr="00BA082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18"/>
          <w:szCs w:val="20"/>
        </w:rPr>
      </w:pPr>
      <w:r>
        <w:rPr>
          <w:rFonts w:ascii="Calibri" w:hAnsi="Calibri" w:cs="Calibri"/>
          <w:sz w:val="22"/>
          <w:szCs w:val="20"/>
        </w:rPr>
        <w:t>zdalny dostęp nadawany jest imiennie i wydawany każdemu pracownikowi Podmiotu Zewnętrznego indywidualnie,</w:t>
      </w:r>
    </w:p>
    <w:p w14:paraId="100A828E" w14:textId="77777777" w:rsidR="009D3E0B" w:rsidRPr="00BA082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18"/>
          <w:szCs w:val="20"/>
        </w:rPr>
      </w:pPr>
      <w:r>
        <w:rPr>
          <w:rFonts w:ascii="Calibri" w:hAnsi="Calibri" w:cs="Calibri"/>
          <w:sz w:val="22"/>
          <w:szCs w:val="20"/>
        </w:rPr>
        <w:t>osoby korzystające ze zdalnego dostępu są zobowiązane do zapewnienia ochrony fizycznej zasobów oraz zachowania poufności informacji niezbędnych do korzystania ze zdalnego dostępu,</w:t>
      </w:r>
    </w:p>
    <w:p w14:paraId="7E3F32A9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18"/>
          <w:szCs w:val="20"/>
        </w:rPr>
      </w:pPr>
      <w:r>
        <w:rPr>
          <w:rFonts w:ascii="Calibri" w:hAnsi="Calibri" w:cs="Calibri"/>
          <w:sz w:val="22"/>
          <w:szCs w:val="20"/>
        </w:rPr>
        <w:t xml:space="preserve"> osoby korzystające z zasobów oraz informacji niezbędnych do korzystania ze zdalnego dostępu nie mogą ich udostępniać ani ujawniać innym osobom, </w:t>
      </w:r>
    </w:p>
    <w:p w14:paraId="59877C9F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lastRenderedPageBreak/>
        <w:t>z</w:t>
      </w:r>
      <w:r w:rsidRPr="00BA082B">
        <w:rPr>
          <w:rFonts w:ascii="Calibri" w:hAnsi="Calibri" w:cs="Calibri"/>
          <w:sz w:val="22"/>
          <w:szCs w:val="20"/>
        </w:rPr>
        <w:t>abronione jest wykorzystywanie podatności w zdalnym dostępie zidentyfikowanych przez osoby</w:t>
      </w:r>
      <w:r>
        <w:rPr>
          <w:rFonts w:ascii="Calibri" w:hAnsi="Calibri" w:cs="Calibri"/>
          <w:sz w:val="22"/>
          <w:szCs w:val="20"/>
        </w:rPr>
        <w:t xml:space="preserve"> korzystające ze zdalnego dostępu, </w:t>
      </w:r>
    </w:p>
    <w:p w14:paraId="3DC4CA16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 xml:space="preserve">wszelkie wykryte podatności muszą być niezwłocznie zgłoszone Kierownikowi Działu Zarządzania i Informatyzacji Centrum. Dalsze korzystanie ze zdalnego dostępu winno być realizowane wyłącznie po wyrażeniu zgody przez Centrum, </w:t>
      </w:r>
    </w:p>
    <w:p w14:paraId="41897E2A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 xml:space="preserve">osoby korzystające ze zdalnego dostępu muszą zapewnić, że zdalny komputer posiada zainstalowane aktualne oprogramowanie chroniące przed złośliwym kodem, </w:t>
      </w:r>
    </w:p>
    <w:p w14:paraId="52B9F8BC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 xml:space="preserve">Centrum Onkologii ma prawo do nagrywania, przechowywania i wykorzystywania w celach dowodowych nagrań z przeprowadzonego zdalnego dostępu, </w:t>
      </w:r>
    </w:p>
    <w:p w14:paraId="43881837" w14:textId="77777777" w:rsidR="009D3E0B" w:rsidRDefault="009D3E0B" w:rsidP="009D3E0B">
      <w:pPr>
        <w:numPr>
          <w:ilvl w:val="0"/>
          <w:numId w:val="5"/>
        </w:numPr>
        <w:spacing w:line="276" w:lineRule="auto"/>
        <w:ind w:left="1276" w:hanging="425"/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 xml:space="preserve">Centrum Onkologii ma prawo do rejestrowania, przechowywania i wykorzystywania w celach dowodowych wszelkich zdarzeń związanych z realizacją zdalnego dostępu. </w:t>
      </w:r>
    </w:p>
    <w:p w14:paraId="5715E09A" w14:textId="77777777" w:rsidR="009D3E0B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 w:rsidRPr="002D62F0">
        <w:rPr>
          <w:rFonts w:ascii="Calibri" w:hAnsi="Calibri" w:cs="Calibri"/>
          <w:sz w:val="22"/>
          <w:u w:val="single"/>
        </w:rPr>
        <w:t>Urządzenia przenośne</w:t>
      </w:r>
      <w:r w:rsidRPr="00881E5F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 xml:space="preserve">– przyjęta została w Centrum Polityka stosowania urządzeń pamięci masowej USB, która wprowadza ograniczenia w ich stosowaniu. </w:t>
      </w:r>
      <w:r w:rsidRPr="002D62F0">
        <w:rPr>
          <w:rFonts w:ascii="Calibri" w:hAnsi="Calibri" w:cs="Calibri"/>
          <w:sz w:val="22"/>
        </w:rPr>
        <w:t>W Centrum Onkologii dokonuje się szyfrowania Urządzeń pamięci USB obligatoryjnie</w:t>
      </w:r>
      <w:r>
        <w:rPr>
          <w:rFonts w:ascii="Calibri" w:hAnsi="Calibri" w:cs="Calibri"/>
          <w:sz w:val="22"/>
        </w:rPr>
        <w:t xml:space="preserve">. W przypadku konieczności zastosowania na potrzeby działań serwisowych innych urządzeń USB nie podlegających zasadom nadzoru obowiązujących w Centrum fakt ten Podmiot Zewnętrzny winien  zgłosić pisemnie  Kierownikowi Działu Zarządzania i Informatyzacji. </w:t>
      </w:r>
    </w:p>
    <w:p w14:paraId="7D565FFD" w14:textId="77777777" w:rsidR="009D3E0B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u w:val="single"/>
        </w:rPr>
        <w:t xml:space="preserve">Dostęp do zasobów </w:t>
      </w:r>
      <w:r w:rsidRPr="002D62F0">
        <w:rPr>
          <w:rFonts w:ascii="Calibri" w:hAnsi="Calibri" w:cs="Calibri"/>
          <w:sz w:val="22"/>
        </w:rPr>
        <w:t>-</w:t>
      </w:r>
      <w:r>
        <w:rPr>
          <w:rFonts w:ascii="Calibri" w:hAnsi="Calibri" w:cs="Calibri"/>
          <w:sz w:val="22"/>
        </w:rPr>
        <w:t xml:space="preserve">  dostęp do zasobów Centrum dla Podmiotu Zewnętrznego powinien być określony i usankcjonowany z zachowaniem następujących wymagań:</w:t>
      </w:r>
    </w:p>
    <w:p w14:paraId="75AD6A43" w14:textId="77777777" w:rsidR="009D3E0B" w:rsidRDefault="009D3E0B" w:rsidP="009D3E0B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uprawnienia do systemów dla pracowników Podmiotu Zewnętrznego nadawane są zgodnie z obowiązującymi w Centrum procedurami ZSZ, konieczność nadania dostępu do systemów winna zostać zgłoszona do Działu Zarządzania  i Informatyzacji,  </w:t>
      </w:r>
    </w:p>
    <w:p w14:paraId="18D28833" w14:textId="77777777" w:rsidR="009D3E0B" w:rsidRDefault="009D3E0B" w:rsidP="009D3E0B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przedzielanie uprawnień musi być zgodne z „zasadą wiedzy koniecznej” co oznacza, że pracownicy Podmiotu Zewnętrznego mogą otrzymać taki zakres uprawnień do systemów, który jest niezbędny do realizacji zadań im powierzonych, </w:t>
      </w:r>
    </w:p>
    <w:p w14:paraId="5FBFC9BE" w14:textId="77777777" w:rsidR="009D3E0B" w:rsidRDefault="009D3E0B" w:rsidP="009D3E0B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pracownicy Podmiotu Zewnętrznego mogą uzyskiwać dostęp wyłącznie do standardowych systemów wykorzystywanych w obrębie komórek/ działów, dla których zadania realizują, </w:t>
      </w:r>
    </w:p>
    <w:p w14:paraId="5BAB6739" w14:textId="77777777" w:rsidR="009D3E0B" w:rsidRDefault="009D3E0B" w:rsidP="009D3E0B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w celu zachowania integralności przydzielonych uprawnień z rzeczywistymi potrzebami, wykonywana jest okresowo weryfikacja kont użytkowników,</w:t>
      </w:r>
    </w:p>
    <w:p w14:paraId="59A3D072" w14:textId="77777777" w:rsidR="009D3E0B" w:rsidRPr="002D62F0" w:rsidRDefault="009D3E0B" w:rsidP="009D3E0B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wszystkie uprawnienia związane z dostępem elektronicznym oraz fizycznym zostają bezwzględnie odebrane w przypadku rozwiązania umowy z Pomiotem Zewnętrznym lub w przypadku odejścia jego pracownika. Podmiot Zewnętrzny zobligowany jest do poinformowania w tym zakresie niezwłocznie pisemnie  Kierownika Działu Zarządzania i Informatyzacji.        </w:t>
      </w:r>
    </w:p>
    <w:p w14:paraId="7C807DFA" w14:textId="77777777" w:rsidR="009D3E0B" w:rsidRPr="00E92920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18"/>
          <w:szCs w:val="20"/>
        </w:rPr>
      </w:pPr>
      <w:r w:rsidRPr="002D62F0">
        <w:rPr>
          <w:rFonts w:ascii="Calibri" w:hAnsi="Calibri" w:cs="Calibri"/>
          <w:sz w:val="22"/>
          <w:u w:val="single"/>
        </w:rPr>
        <w:t>Instalacja aplikacji</w:t>
      </w:r>
      <w:r>
        <w:rPr>
          <w:rFonts w:ascii="Calibri" w:hAnsi="Calibri" w:cs="Calibri"/>
          <w:sz w:val="22"/>
        </w:rPr>
        <w:t xml:space="preserve"> – obowiązuje zakaz instalacji aplikacji na sprzęcie należącym do Centrum bez zgody Administratora Systemów. </w:t>
      </w:r>
    </w:p>
    <w:p w14:paraId="686DD47B" w14:textId="77777777" w:rsidR="009D3E0B" w:rsidRPr="00E92920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u w:val="single"/>
        </w:rPr>
        <w:t xml:space="preserve">Incydenty bezpieczeństwa i naruszenia ochrony danych </w:t>
      </w:r>
      <w:r>
        <w:rPr>
          <w:rFonts w:ascii="Calibri" w:hAnsi="Calibri" w:cs="Calibri"/>
          <w:sz w:val="18"/>
          <w:szCs w:val="20"/>
        </w:rPr>
        <w:t xml:space="preserve">–  </w:t>
      </w:r>
      <w:r>
        <w:rPr>
          <w:rFonts w:ascii="Calibri" w:hAnsi="Calibri" w:cs="Calibri"/>
          <w:sz w:val="22"/>
        </w:rPr>
        <w:t>p</w:t>
      </w:r>
      <w:r w:rsidRPr="00E92920">
        <w:rPr>
          <w:rFonts w:ascii="Calibri" w:hAnsi="Calibri" w:cs="Calibri"/>
          <w:sz w:val="22"/>
        </w:rPr>
        <w:t xml:space="preserve">racownicy </w:t>
      </w:r>
      <w:r>
        <w:rPr>
          <w:rFonts w:ascii="Calibri" w:hAnsi="Calibri" w:cs="Calibri"/>
          <w:sz w:val="22"/>
        </w:rPr>
        <w:t>Podmiotu Z</w:t>
      </w:r>
      <w:r w:rsidRPr="00E92920">
        <w:rPr>
          <w:rFonts w:ascii="Calibri" w:hAnsi="Calibri" w:cs="Calibri"/>
          <w:sz w:val="22"/>
        </w:rPr>
        <w:t xml:space="preserve">ewnętrznego zobowiązani są do pisemnego zgłaszania Inspektorowi Ochrony Danych </w:t>
      </w:r>
      <w:r w:rsidRPr="00E92920">
        <w:rPr>
          <w:rFonts w:ascii="Calibri" w:hAnsi="Calibri" w:cs="Calibri"/>
          <w:color w:val="0070C0"/>
          <w:sz w:val="22"/>
        </w:rPr>
        <w:t>(</w:t>
      </w:r>
      <w:hyperlink r:id="rId7" w:history="1">
        <w:r w:rsidRPr="00E92920">
          <w:rPr>
            <w:rFonts w:ascii="Calibri" w:hAnsi="Calibri" w:cs="Calibri"/>
            <w:color w:val="0070C0"/>
            <w:sz w:val="22"/>
          </w:rPr>
          <w:t>iod@co.bydgoszcz.pl</w:t>
        </w:r>
      </w:hyperlink>
      <w:r>
        <w:rPr>
          <w:rFonts w:ascii="Calibri" w:hAnsi="Calibri" w:cs="Calibri"/>
          <w:color w:val="0070C0"/>
          <w:sz w:val="22"/>
        </w:rPr>
        <w:t>, tel. 52 374 3730)</w:t>
      </w:r>
      <w:r w:rsidRPr="00E92920">
        <w:rPr>
          <w:rFonts w:ascii="Calibri" w:hAnsi="Calibri" w:cs="Calibri"/>
          <w:sz w:val="22"/>
        </w:rPr>
        <w:t xml:space="preserve"> incydentów bezpieczeństwa, które mają związek z zadaniami realizowanymi na rzecz Centrum.</w:t>
      </w:r>
      <w:r>
        <w:rPr>
          <w:rFonts w:ascii="Calibri" w:hAnsi="Calibri" w:cs="Calibri"/>
          <w:sz w:val="18"/>
          <w:szCs w:val="20"/>
        </w:rPr>
        <w:t xml:space="preserve"> </w:t>
      </w:r>
      <w:r w:rsidRPr="00E92920">
        <w:rPr>
          <w:rFonts w:ascii="Calibri" w:hAnsi="Calibri" w:cs="Calibri"/>
          <w:sz w:val="22"/>
        </w:rPr>
        <w:t>Pracownicy</w:t>
      </w:r>
      <w:r>
        <w:rPr>
          <w:rFonts w:ascii="Calibri" w:hAnsi="Calibri" w:cs="Calibri"/>
          <w:sz w:val="22"/>
        </w:rPr>
        <w:t xml:space="preserve"> Podmiotu Zewnętrznego </w:t>
      </w:r>
      <w:r w:rsidRPr="00E92920">
        <w:rPr>
          <w:rFonts w:ascii="Calibri" w:hAnsi="Calibri" w:cs="Calibri"/>
          <w:sz w:val="22"/>
        </w:rPr>
        <w:t xml:space="preserve">zobowiązani są do </w:t>
      </w:r>
      <w:r>
        <w:rPr>
          <w:rFonts w:ascii="Calibri" w:hAnsi="Calibri" w:cs="Calibri"/>
          <w:sz w:val="22"/>
        </w:rPr>
        <w:t xml:space="preserve">przekazania Inspektorowi </w:t>
      </w:r>
      <w:r>
        <w:rPr>
          <w:rFonts w:ascii="Calibri" w:hAnsi="Calibri" w:cs="Calibri"/>
          <w:sz w:val="22"/>
        </w:rPr>
        <w:lastRenderedPageBreak/>
        <w:t xml:space="preserve">Ochrony Danych w terminie z nim ustalonym harmonogramu wdrożenia działań naprawczych w odniesieniu do zidentyfikowanego incydentu. </w:t>
      </w:r>
    </w:p>
    <w:p w14:paraId="587D6BD7" w14:textId="77777777" w:rsidR="009D3E0B" w:rsidRPr="00E92920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/>
          <w:sz w:val="22"/>
          <w:u w:val="single"/>
        </w:rPr>
        <w:t xml:space="preserve">Zwrot aktywów – </w:t>
      </w:r>
      <w:r>
        <w:rPr>
          <w:rFonts w:ascii="Calibri" w:hAnsi="Calibri" w:cs="Calibri"/>
          <w:sz w:val="22"/>
        </w:rPr>
        <w:t>Podmiot Zewnętrzny zobowiązany jest do zwrotu wszystkich aktywów powierzonych na Centrum na czas realizacji zadania/usługi.</w:t>
      </w:r>
      <w:r w:rsidRPr="00E92920">
        <w:rPr>
          <w:rFonts w:ascii="Calibri" w:hAnsi="Calibri" w:cs="Calibri"/>
          <w:sz w:val="22"/>
          <w:u w:val="single"/>
        </w:rPr>
        <w:t xml:space="preserve"> </w:t>
      </w:r>
    </w:p>
    <w:p w14:paraId="5E9F0C4B" w14:textId="77777777" w:rsidR="009D3E0B" w:rsidRDefault="009D3E0B" w:rsidP="009D3E0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18"/>
          <w:szCs w:val="20"/>
        </w:rPr>
      </w:pPr>
      <w:r w:rsidRPr="00954451">
        <w:rPr>
          <w:rFonts w:ascii="Calibri" w:hAnsi="Calibri" w:cs="Calibri"/>
          <w:sz w:val="22"/>
          <w:u w:val="single"/>
        </w:rPr>
        <w:t>Audyt drugiej strony</w:t>
      </w:r>
      <w:r>
        <w:rPr>
          <w:rFonts w:ascii="Calibri" w:hAnsi="Calibri" w:cs="Calibri"/>
          <w:sz w:val="22"/>
        </w:rPr>
        <w:t xml:space="preserve"> -   w celu zapewnienia bezpieczeństwa informacji należących do Centrum i przetwarzanych przez Pomiot Zewnętrzny, Centrum zastrzega sobie możliwość wykonania audytu przez pracowników Centrum lub firmę zewnętrzną.</w:t>
      </w:r>
    </w:p>
    <w:p w14:paraId="16A77663" w14:textId="77777777" w:rsidR="009D3E0B" w:rsidRDefault="009D3E0B" w:rsidP="009D3E0B">
      <w:pPr>
        <w:spacing w:line="276" w:lineRule="auto"/>
        <w:jc w:val="both"/>
        <w:rPr>
          <w:rFonts w:ascii="Calibri" w:hAnsi="Calibri" w:cs="Calibri"/>
          <w:sz w:val="18"/>
          <w:szCs w:val="20"/>
        </w:rPr>
      </w:pPr>
    </w:p>
    <w:p w14:paraId="31755EFA" w14:textId="77777777" w:rsidR="009D3E0B" w:rsidRDefault="009D3E0B" w:rsidP="009D3E0B">
      <w:pPr>
        <w:spacing w:line="276" w:lineRule="auto"/>
        <w:jc w:val="both"/>
        <w:rPr>
          <w:rFonts w:ascii="Calibri" w:hAnsi="Calibri" w:cs="Calibri"/>
          <w:sz w:val="18"/>
          <w:szCs w:val="20"/>
        </w:rPr>
      </w:pPr>
    </w:p>
    <w:p w14:paraId="7EC95A55" w14:textId="77777777" w:rsidR="009D3E0B" w:rsidRDefault="009D3E0B" w:rsidP="009D3E0B">
      <w:pPr>
        <w:spacing w:line="276" w:lineRule="auto"/>
        <w:jc w:val="both"/>
        <w:rPr>
          <w:rFonts w:ascii="Calibri" w:hAnsi="Calibri" w:cs="Calibri"/>
          <w:sz w:val="18"/>
          <w:szCs w:val="20"/>
        </w:rPr>
      </w:pPr>
    </w:p>
    <w:p w14:paraId="0D9B73F4" w14:textId="77777777" w:rsidR="009D3E0B" w:rsidRPr="0080363B" w:rsidRDefault="009D3E0B" w:rsidP="009D3E0B">
      <w:pPr>
        <w:spacing w:line="276" w:lineRule="auto"/>
        <w:jc w:val="both"/>
        <w:rPr>
          <w:rFonts w:ascii="Calibri" w:hAnsi="Calibri" w:cs="Calibri"/>
          <w:sz w:val="18"/>
          <w:szCs w:val="20"/>
        </w:rPr>
      </w:pPr>
    </w:p>
    <w:p w14:paraId="1FBC21E6" w14:textId="77777777" w:rsidR="009D3E0B" w:rsidRPr="00751922" w:rsidRDefault="009D3E0B" w:rsidP="009D3E0B">
      <w:pPr>
        <w:jc w:val="both"/>
        <w:rPr>
          <w:sz w:val="20"/>
          <w:szCs w:val="20"/>
        </w:rPr>
      </w:pP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</w:r>
      <w:r w:rsidRPr="00751922">
        <w:rPr>
          <w:sz w:val="28"/>
          <w:szCs w:val="20"/>
        </w:rPr>
        <w:tab/>
        <w:t>..........................................................</w:t>
      </w:r>
    </w:p>
    <w:p w14:paraId="0F6D2842" w14:textId="77777777" w:rsidR="009D3E0B" w:rsidRPr="00751922" w:rsidRDefault="009D3E0B" w:rsidP="009D3E0B">
      <w:pPr>
        <w:jc w:val="both"/>
        <w:rPr>
          <w:sz w:val="18"/>
          <w:szCs w:val="20"/>
        </w:rPr>
      </w:pP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</w:r>
      <w:r w:rsidRPr="00751922">
        <w:rPr>
          <w:sz w:val="18"/>
          <w:szCs w:val="20"/>
        </w:rPr>
        <w:tab/>
        <w:t xml:space="preserve">                (data i podpis składającego oświadczenie)</w:t>
      </w:r>
    </w:p>
    <w:p w14:paraId="69AE2C30" w14:textId="77777777" w:rsidR="009D3E0B" w:rsidRDefault="009D3E0B" w:rsidP="009D3E0B">
      <w:pPr>
        <w:jc w:val="center"/>
        <w:rPr>
          <w:b/>
          <w:bCs/>
        </w:rPr>
      </w:pPr>
    </w:p>
    <w:p w14:paraId="59E220D3" w14:textId="77777777" w:rsidR="009D3E0B" w:rsidRDefault="009D3E0B" w:rsidP="009D3E0B">
      <w:pPr>
        <w:rPr>
          <w:b/>
          <w:bCs/>
        </w:rPr>
      </w:pPr>
    </w:p>
    <w:p w14:paraId="4D52B001" w14:textId="77777777" w:rsidR="00FF7545" w:rsidRDefault="00FF7545"/>
    <w:sectPr w:rsidR="00FF7545" w:rsidSect="009D3E0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953B" w14:textId="77777777" w:rsidR="00FC05B4" w:rsidRDefault="00FC05B4">
      <w:r>
        <w:separator/>
      </w:r>
    </w:p>
  </w:endnote>
  <w:endnote w:type="continuationSeparator" w:id="0">
    <w:p w14:paraId="72FC5CFB" w14:textId="77777777" w:rsidR="00FC05B4" w:rsidRDefault="00FC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9EDF" w14:textId="77777777" w:rsidR="009D3E0B" w:rsidRPr="002911F9" w:rsidRDefault="009D3E0B" w:rsidP="002911F9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Kopia dokumentu pobrana do edycji (08-03-2024 11:24:16) - Monika </w:t>
    </w:r>
    <w:proofErr w:type="spellStart"/>
    <w:r>
      <w:rPr>
        <w:rFonts w:ascii="Arial" w:hAnsi="Arial" w:cs="Arial"/>
        <w:sz w:val="16"/>
      </w:rPr>
      <w:t>Braszka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E7E7" w14:textId="77777777" w:rsidR="009D3E0B" w:rsidRDefault="009D3E0B" w:rsidP="00677C75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  <w:sz w:val="20"/>
      </w:rPr>
    </w:pPr>
    <w:r>
      <w:rPr>
        <w:rFonts w:ascii="Arial" w:hAnsi="Arial"/>
        <w:i/>
        <w:smallCaps/>
        <w:color w:val="FF0000"/>
        <w:sz w:val="20"/>
      </w:rPr>
      <w:t>Dokumentacja Zintegrowanego Systemu Zarządzania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4C0F" w14:textId="77777777" w:rsidR="009D3E0B" w:rsidRPr="002911F9" w:rsidRDefault="009D3E0B" w:rsidP="002911F9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Kopia dokumentu pobrana do edycji (08-03-2024 11:24:16) - Monika </w:t>
    </w:r>
    <w:proofErr w:type="spellStart"/>
    <w:r>
      <w:rPr>
        <w:rFonts w:ascii="Arial" w:hAnsi="Arial" w:cs="Arial"/>
        <w:sz w:val="16"/>
      </w:rPr>
      <w:t>Braszka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E8773" w14:textId="77777777" w:rsidR="00FC05B4" w:rsidRDefault="00FC05B4">
      <w:r>
        <w:separator/>
      </w:r>
    </w:p>
  </w:footnote>
  <w:footnote w:type="continuationSeparator" w:id="0">
    <w:p w14:paraId="08385C49" w14:textId="77777777" w:rsidR="00FC05B4" w:rsidRDefault="00FC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BB55" w14:textId="77777777" w:rsidR="009D3E0B" w:rsidRDefault="009D3E0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72AD21" w14:textId="77777777" w:rsidR="009D3E0B" w:rsidRDefault="009D3E0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6E85" w14:textId="1B77866E" w:rsidR="00062D11" w:rsidRPr="00062D11" w:rsidRDefault="00062D11">
    <w:pPr>
      <w:pStyle w:val="Nagwek"/>
      <w:ind w:right="142"/>
      <w:jc w:val="right"/>
      <w:rPr>
        <w:sz w:val="28"/>
        <w:szCs w:val="28"/>
      </w:rPr>
    </w:pPr>
    <w:r w:rsidRPr="00062D11">
      <w:rPr>
        <w:sz w:val="28"/>
        <w:szCs w:val="28"/>
      </w:rPr>
      <w:t xml:space="preserve">Załącznik nr </w:t>
    </w:r>
    <w:r w:rsidR="00A927AA">
      <w:rPr>
        <w:sz w:val="28"/>
        <w:szCs w:val="28"/>
      </w:rPr>
      <w:t>7</w:t>
    </w:r>
    <w:r w:rsidRPr="00062D11">
      <w:rPr>
        <w:sz w:val="28"/>
        <w:szCs w:val="28"/>
      </w:rPr>
      <w:t xml:space="preserve"> do Umowy nr ………</w:t>
    </w:r>
    <w:r w:rsidR="003573D1">
      <w:rPr>
        <w:sz w:val="28"/>
        <w:szCs w:val="28"/>
      </w:rPr>
      <w:t xml:space="preserve"> z dnia ……..</w:t>
    </w:r>
  </w:p>
  <w:p w14:paraId="614383FE" w14:textId="124F04EF" w:rsidR="00062D11" w:rsidRDefault="00062D11">
    <w:pPr>
      <w:pStyle w:val="Nagwek"/>
      <w:ind w:right="142"/>
      <w:jc w:val="right"/>
      <w:rPr>
        <w:sz w:val="20"/>
      </w:rPr>
    </w:pPr>
  </w:p>
  <w:p w14:paraId="7A70D4B3" w14:textId="758E71D8" w:rsidR="009D3E0B" w:rsidRDefault="009D3E0B">
    <w:pPr>
      <w:pStyle w:val="Nagwek"/>
      <w:ind w:right="142"/>
      <w:jc w:val="right"/>
      <w:rPr>
        <w:sz w:val="20"/>
      </w:rPr>
    </w:pPr>
    <w:r>
      <w:rPr>
        <w:sz w:val="20"/>
      </w:rPr>
      <w:t>F-108-008-001,  edycja 2</w:t>
    </w:r>
  </w:p>
  <w:p w14:paraId="559CCCBD" w14:textId="1E0F5289" w:rsidR="009D3E0B" w:rsidRDefault="00AF62BE">
    <w:pPr>
      <w:pStyle w:val="Nagwek"/>
      <w:ind w:right="142"/>
      <w:jc w:val="right"/>
      <w:rPr>
        <w:rStyle w:val="Numerstrony"/>
        <w:sz w:val="20"/>
      </w:rPr>
    </w:pPr>
    <w:r w:rsidRPr="00062D11">
      <w:rPr>
        <w:noProof/>
        <w:sz w:val="28"/>
        <w:szCs w:val="28"/>
      </w:rPr>
      <w:drawing>
        <wp:anchor distT="0" distB="0" distL="36195" distR="114300" simplePos="0" relativeHeight="251659264" behindDoc="0" locked="0" layoutInCell="1" allowOverlap="0" wp14:anchorId="5312345D" wp14:editId="1018B623">
          <wp:simplePos x="0" y="0"/>
          <wp:positionH relativeFrom="column">
            <wp:posOffset>-781538</wp:posOffset>
          </wp:positionH>
          <wp:positionV relativeFrom="paragraph">
            <wp:posOffset>152938</wp:posOffset>
          </wp:positionV>
          <wp:extent cx="457200" cy="457200"/>
          <wp:effectExtent l="0" t="0" r="0" b="0"/>
          <wp:wrapSquare wrapText="bothSides"/>
          <wp:docPr id="252611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3E0B">
      <w:rPr>
        <w:rStyle w:val="Numerstrony"/>
        <w:sz w:val="20"/>
      </w:rPr>
      <w:t xml:space="preserve">strona </w:t>
    </w:r>
    <w:r w:rsidR="009D3E0B">
      <w:rPr>
        <w:rStyle w:val="Numerstrony"/>
        <w:sz w:val="20"/>
      </w:rPr>
      <w:fldChar w:fldCharType="begin"/>
    </w:r>
    <w:r w:rsidR="009D3E0B">
      <w:rPr>
        <w:rStyle w:val="Numerstrony"/>
        <w:sz w:val="20"/>
      </w:rPr>
      <w:instrText xml:space="preserve"> PAGE </w:instrText>
    </w:r>
    <w:r w:rsidR="009D3E0B">
      <w:rPr>
        <w:rStyle w:val="Numerstrony"/>
        <w:sz w:val="20"/>
      </w:rPr>
      <w:fldChar w:fldCharType="separate"/>
    </w:r>
    <w:r w:rsidR="00E34E28">
      <w:rPr>
        <w:rStyle w:val="Numerstrony"/>
        <w:noProof/>
        <w:sz w:val="20"/>
      </w:rPr>
      <w:t>1</w:t>
    </w:r>
    <w:r w:rsidR="009D3E0B">
      <w:rPr>
        <w:rStyle w:val="Numerstrony"/>
        <w:sz w:val="20"/>
      </w:rPr>
      <w:fldChar w:fldCharType="end"/>
    </w:r>
    <w:r w:rsidR="009D3E0B">
      <w:rPr>
        <w:rStyle w:val="Numerstrony"/>
        <w:sz w:val="20"/>
      </w:rPr>
      <w:t xml:space="preserve"> z </w:t>
    </w:r>
    <w:r w:rsidR="009D3E0B">
      <w:rPr>
        <w:rStyle w:val="Numerstrony"/>
        <w:sz w:val="20"/>
      </w:rPr>
      <w:fldChar w:fldCharType="begin"/>
    </w:r>
    <w:r w:rsidR="009D3E0B">
      <w:rPr>
        <w:rStyle w:val="Numerstrony"/>
        <w:sz w:val="20"/>
      </w:rPr>
      <w:instrText xml:space="preserve"> NUMPAGES </w:instrText>
    </w:r>
    <w:r w:rsidR="009D3E0B">
      <w:rPr>
        <w:rStyle w:val="Numerstrony"/>
        <w:sz w:val="20"/>
      </w:rPr>
      <w:fldChar w:fldCharType="separate"/>
    </w:r>
    <w:r w:rsidR="00E34E28">
      <w:rPr>
        <w:rStyle w:val="Numerstrony"/>
        <w:noProof/>
        <w:sz w:val="20"/>
      </w:rPr>
      <w:t>4</w:t>
    </w:r>
    <w:r w:rsidR="009D3E0B">
      <w:rPr>
        <w:rStyle w:val="Numerstrony"/>
        <w:sz w:val="20"/>
      </w:rPr>
      <w:fldChar w:fldCharType="end"/>
    </w:r>
  </w:p>
  <w:p w14:paraId="7B675648" w14:textId="4CA80E03" w:rsidR="009D3E0B" w:rsidRPr="00686557" w:rsidRDefault="009D3E0B" w:rsidP="0080363B">
    <w:pPr>
      <w:jc w:val="center"/>
      <w:rPr>
        <w:rFonts w:ascii="Calibri" w:hAnsi="Calibri" w:cs="Calibri"/>
        <w:b/>
        <w:sz w:val="28"/>
      </w:rPr>
    </w:pPr>
    <w:r>
      <w:rPr>
        <w:rFonts w:ascii="Arial" w:hAnsi="Arial" w:cs="Arial"/>
        <w:b/>
        <w:sz w:val="20"/>
      </w:rPr>
      <w:tab/>
    </w:r>
    <w:r w:rsidRPr="00686557">
      <w:rPr>
        <w:rFonts w:ascii="Calibri" w:hAnsi="Calibri" w:cs="Calibri"/>
        <w:b/>
        <w:sz w:val="28"/>
      </w:rPr>
      <w:t xml:space="preserve">Podstawowe wymagania dotyczące </w:t>
    </w:r>
  </w:p>
  <w:p w14:paraId="46661060" w14:textId="77777777" w:rsidR="009D3E0B" w:rsidRPr="0080363B" w:rsidRDefault="009D3E0B" w:rsidP="0080363B">
    <w:pPr>
      <w:jc w:val="center"/>
      <w:rPr>
        <w:rFonts w:ascii="Calibri" w:hAnsi="Calibri" w:cs="Calibri"/>
        <w:b/>
        <w:bCs/>
        <w:sz w:val="28"/>
      </w:rPr>
    </w:pPr>
    <w:r w:rsidRPr="00686557">
      <w:rPr>
        <w:rFonts w:ascii="Calibri" w:hAnsi="Calibri" w:cs="Calibri"/>
        <w:b/>
        <w:sz w:val="28"/>
      </w:rPr>
      <w:t>bezpieczeństwa informacji dla Podmiotów Zewnętrznych</w:t>
    </w:r>
  </w:p>
  <w:p w14:paraId="548F1568" w14:textId="77777777" w:rsidR="009D3E0B" w:rsidRDefault="009D3E0B" w:rsidP="00E33581">
    <w:pPr>
      <w:pStyle w:val="Nagwek"/>
      <w:ind w:right="142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D0C"/>
    <w:multiLevelType w:val="hybridMultilevel"/>
    <w:tmpl w:val="6EAE936A"/>
    <w:lvl w:ilvl="0" w:tplc="D3F8672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16A0C"/>
    <w:multiLevelType w:val="hybridMultilevel"/>
    <w:tmpl w:val="5978CF6E"/>
    <w:lvl w:ilvl="0" w:tplc="42FC0F2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07E47"/>
    <w:multiLevelType w:val="hybridMultilevel"/>
    <w:tmpl w:val="CF00F166"/>
    <w:lvl w:ilvl="0" w:tplc="A2CE407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214BC4"/>
    <w:multiLevelType w:val="hybridMultilevel"/>
    <w:tmpl w:val="A54283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84B2AEB"/>
    <w:multiLevelType w:val="hybridMultilevel"/>
    <w:tmpl w:val="57441D52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500346727">
    <w:abstractNumId w:val="0"/>
  </w:num>
  <w:num w:numId="2" w16cid:durableId="1477337496">
    <w:abstractNumId w:val="2"/>
  </w:num>
  <w:num w:numId="3" w16cid:durableId="1242984038">
    <w:abstractNumId w:val="3"/>
  </w:num>
  <w:num w:numId="4" w16cid:durableId="1301887566">
    <w:abstractNumId w:val="4"/>
  </w:num>
  <w:num w:numId="5" w16cid:durableId="932129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E0B"/>
    <w:rsid w:val="00000CCB"/>
    <w:rsid w:val="00003CD1"/>
    <w:rsid w:val="00062D11"/>
    <w:rsid w:val="001503EF"/>
    <w:rsid w:val="002F3863"/>
    <w:rsid w:val="003573D1"/>
    <w:rsid w:val="005E4716"/>
    <w:rsid w:val="00614B32"/>
    <w:rsid w:val="00705943"/>
    <w:rsid w:val="00751ADE"/>
    <w:rsid w:val="008409D5"/>
    <w:rsid w:val="008B647E"/>
    <w:rsid w:val="00905DF0"/>
    <w:rsid w:val="00982D27"/>
    <w:rsid w:val="009D3E0B"/>
    <w:rsid w:val="00A36D08"/>
    <w:rsid w:val="00A56B55"/>
    <w:rsid w:val="00A927AA"/>
    <w:rsid w:val="00AB6E12"/>
    <w:rsid w:val="00AF0D6E"/>
    <w:rsid w:val="00AF62BE"/>
    <w:rsid w:val="00E207D1"/>
    <w:rsid w:val="00E34E28"/>
    <w:rsid w:val="00E46153"/>
    <w:rsid w:val="00FC05B4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1989DB"/>
  <w15:chartTrackingRefBased/>
  <w15:docId w15:val="{05A2234E-D15C-4AD7-A8DF-EF8BDDC5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E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E0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9D3E0B"/>
  </w:style>
  <w:style w:type="paragraph" w:styleId="Stopka">
    <w:name w:val="footer"/>
    <w:basedOn w:val="Normalny"/>
    <w:link w:val="StopkaZnak"/>
    <w:rsid w:val="009D3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3E0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basedOn w:val="Normalny"/>
    <w:uiPriority w:val="1"/>
    <w:qFormat/>
    <w:rsid w:val="009D3E0B"/>
    <w:pPr>
      <w:spacing w:before="100" w:beforeAutospacing="1" w:after="100" w:afterAutospacing="1"/>
    </w:pPr>
    <w:rPr>
      <w:rFonts w:eastAsia="Calibri"/>
    </w:rPr>
  </w:style>
  <w:style w:type="paragraph" w:customStyle="1" w:styleId="tablecontents">
    <w:name w:val="tablecontents"/>
    <w:basedOn w:val="Normalny"/>
    <w:rsid w:val="009D3E0B"/>
    <w:pPr>
      <w:spacing w:before="100" w:beforeAutospacing="1" w:after="100" w:afterAutospacing="1"/>
    </w:pPr>
    <w:rPr>
      <w:rFonts w:eastAsia="Calibri"/>
    </w:rPr>
  </w:style>
  <w:style w:type="paragraph" w:styleId="NormalnyWeb">
    <w:name w:val="Normal (Web)"/>
    <w:basedOn w:val="Normalny"/>
    <w:uiPriority w:val="99"/>
    <w:unhideWhenUsed/>
    <w:rsid w:val="009D3E0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co.bydgoszcz.p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1260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Kotlarek</dc:creator>
  <cp:keywords/>
  <dc:description/>
  <cp:lastModifiedBy>Waldemar Lorek</cp:lastModifiedBy>
  <cp:revision>2</cp:revision>
  <dcterms:created xsi:type="dcterms:W3CDTF">2026-03-05T13:34:00Z</dcterms:created>
  <dcterms:modified xsi:type="dcterms:W3CDTF">2026-03-05T13:34:00Z</dcterms:modified>
</cp:coreProperties>
</file>